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1F7D84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1F7D84">
              <w:rPr>
                <w:rFonts w:eastAsia="Times New Roman" w:cs="Tahoma"/>
              </w:rPr>
              <w:t>Выполнение работ по текущему ремонту офисных помещений г. Дзержинск, ул. Петрищева, 10А, для нужд Нижегородского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1F7D84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F7D84">
              <w:rPr>
                <w:rFonts w:cs="Tahoma"/>
              </w:rPr>
              <w:t>2 651 385,65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1F7D84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F7D84">
              <w:rPr>
                <w:rFonts w:cs="Tahoma"/>
              </w:rPr>
              <w:t>2 651 385,65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1F7D84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F7D84">
              <w:rPr>
                <w:rFonts w:eastAsia="Times New Roman" w:cs="Tahoma"/>
                <w:lang w:eastAsia="ru-RU"/>
              </w:rPr>
              <w:t>2 651 385,65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1F7D84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9AD04-BAFF-4C24-9A53-9B8739C0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2023-08-10T12:01:00Z</dcterms:modified>
</cp:coreProperties>
</file>